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30" w:rsidRPr="00F452AB" w:rsidRDefault="00F452AB">
      <w:pPr>
        <w:rPr>
          <w:rFonts w:ascii="Times New Roman" w:hAnsi="Times New Roman" w:cs="Times New Roman"/>
          <w:b/>
          <w:sz w:val="24"/>
          <w:szCs w:val="24"/>
        </w:rPr>
      </w:pPr>
      <w:r>
        <w:rPr>
          <w:rFonts w:ascii="Times New Roman" w:hAnsi="Times New Roman" w:cs="Times New Roman"/>
          <w:b/>
          <w:sz w:val="24"/>
          <w:szCs w:val="24"/>
        </w:rPr>
        <w:t>ADVANCI</w:t>
      </w:r>
      <w:r w:rsidRPr="00F452AB">
        <w:rPr>
          <w:rFonts w:ascii="Times New Roman" w:hAnsi="Times New Roman" w:cs="Times New Roman"/>
          <w:b/>
          <w:sz w:val="24"/>
          <w:szCs w:val="24"/>
        </w:rPr>
        <w:t>NG THE MAN</w:t>
      </w:r>
      <w:r>
        <w:rPr>
          <w:rFonts w:ascii="Times New Roman" w:hAnsi="Times New Roman" w:cs="Times New Roman"/>
          <w:b/>
          <w:sz w:val="24"/>
          <w:szCs w:val="24"/>
        </w:rPr>
        <w:t>AGEMENT OF RECURRENT VULVAR FUSI</w:t>
      </w:r>
      <w:r w:rsidRPr="00F452AB">
        <w:rPr>
          <w:rFonts w:ascii="Times New Roman" w:hAnsi="Times New Roman" w:cs="Times New Roman"/>
          <w:b/>
          <w:sz w:val="24"/>
          <w:szCs w:val="24"/>
        </w:rPr>
        <w:t xml:space="preserve">ON: </w:t>
      </w:r>
      <w:r>
        <w:rPr>
          <w:rFonts w:ascii="Times New Roman" w:hAnsi="Times New Roman" w:cs="Times New Roman"/>
          <w:b/>
          <w:sz w:val="24"/>
          <w:szCs w:val="24"/>
        </w:rPr>
        <w:t>A NOVEL REGENERATIVE PROTOCOL ENHANCED BY SURGICAL INTERVENTI</w:t>
      </w:r>
      <w:r w:rsidRPr="00F452AB">
        <w:rPr>
          <w:rFonts w:ascii="Times New Roman" w:hAnsi="Times New Roman" w:cs="Times New Roman"/>
          <w:b/>
          <w:sz w:val="24"/>
          <w:szCs w:val="24"/>
        </w:rPr>
        <w:t>ON</w:t>
      </w:r>
    </w:p>
    <w:p w:rsidR="00F452AB" w:rsidRPr="00FB34C2" w:rsidRDefault="00F452AB" w:rsidP="00F452AB">
      <w:pPr>
        <w:spacing w:after="0" w:line="240" w:lineRule="auto"/>
        <w:rPr>
          <w:rFonts w:ascii="Times New Roman" w:eastAsia="Times New Roman" w:hAnsi="Times New Roman" w:cs="Times New Roman"/>
          <w:lang w:eastAsia="tr-TR"/>
        </w:rPr>
      </w:pPr>
      <w:r w:rsidRPr="00FB34C2">
        <w:rPr>
          <w:rFonts w:ascii="Times New Roman" w:eastAsia="Times New Roman" w:hAnsi="Times New Roman" w:cs="Times New Roman"/>
          <w:b/>
          <w:bCs/>
          <w:lang w:eastAsia="tr-TR"/>
        </w:rPr>
        <w:t xml:space="preserve">Authors: </w:t>
      </w:r>
      <w:r>
        <w:rPr>
          <w:rFonts w:ascii="Times New Roman" w:eastAsia="Times New Roman" w:hAnsi="Times New Roman" w:cs="Times New Roman"/>
          <w:b/>
          <w:bCs/>
          <w:vertAlign w:val="superscript"/>
          <w:lang w:eastAsia="tr-TR"/>
        </w:rPr>
        <w:t>1</w:t>
      </w:r>
      <w:r w:rsidRPr="00FB34C2">
        <w:rPr>
          <w:rFonts w:ascii="Times New Roman" w:eastAsia="Times New Roman" w:hAnsi="Times New Roman" w:cs="Times New Roman"/>
          <w:b/>
          <w:bCs/>
          <w:lang w:eastAsia="tr-TR"/>
        </w:rPr>
        <w:t xml:space="preserve">Daphne Tansu OMER, </w:t>
      </w:r>
      <w:r>
        <w:rPr>
          <w:rFonts w:ascii="Times New Roman" w:eastAsia="Times New Roman" w:hAnsi="Times New Roman" w:cs="Times New Roman"/>
          <w:b/>
          <w:bCs/>
          <w:vertAlign w:val="superscript"/>
          <w:lang w:eastAsia="tr-TR"/>
        </w:rPr>
        <w:t>2</w:t>
      </w:r>
      <w:r w:rsidRPr="00F452AB">
        <w:rPr>
          <w:rFonts w:ascii="Times New Roman" w:eastAsia="Times New Roman" w:hAnsi="Times New Roman" w:cs="Times New Roman"/>
          <w:b/>
          <w:bCs/>
          <w:lang w:eastAsia="tr-TR"/>
        </w:rPr>
        <w:t>Berna HALILOGLU PEKER</w:t>
      </w:r>
      <w:r>
        <w:rPr>
          <w:rFonts w:ascii="Times New Roman" w:eastAsia="Times New Roman" w:hAnsi="Times New Roman" w:cs="Times New Roman"/>
          <w:b/>
          <w:bCs/>
          <w:lang w:eastAsia="tr-TR"/>
        </w:rPr>
        <w:t xml:space="preserve">, </w:t>
      </w:r>
      <w:r>
        <w:rPr>
          <w:rFonts w:ascii="Times New Roman" w:eastAsia="Times New Roman" w:hAnsi="Times New Roman" w:cs="Times New Roman"/>
          <w:b/>
          <w:bCs/>
          <w:vertAlign w:val="superscript"/>
          <w:lang w:eastAsia="tr-TR"/>
        </w:rPr>
        <w:t>3</w:t>
      </w:r>
      <w:r>
        <w:rPr>
          <w:rFonts w:ascii="Times New Roman" w:eastAsia="Times New Roman" w:hAnsi="Times New Roman" w:cs="Times New Roman"/>
          <w:b/>
          <w:bCs/>
          <w:lang w:eastAsia="tr-TR"/>
        </w:rPr>
        <w:t>Ozgur LEYLEK</w:t>
      </w:r>
    </w:p>
    <w:p w:rsidR="00F452AB" w:rsidRDefault="00F452AB" w:rsidP="00F452AB">
      <w:pPr>
        <w:spacing w:after="0" w:line="240" w:lineRule="auto"/>
        <w:rPr>
          <w:rFonts w:ascii="Times New Roman" w:eastAsia="Times New Roman" w:hAnsi="Times New Roman" w:cs="Times New Roman"/>
          <w:b/>
          <w:bCs/>
          <w:lang w:eastAsia="tr-TR"/>
        </w:rPr>
      </w:pPr>
      <w:r w:rsidRPr="00FB34C2">
        <w:rPr>
          <w:rFonts w:ascii="Times New Roman" w:eastAsia="Times New Roman" w:hAnsi="Times New Roman" w:cs="Times New Roman"/>
          <w:b/>
          <w:bCs/>
          <w:lang w:eastAsia="tr-TR"/>
        </w:rPr>
        <w:t>Institution:</w:t>
      </w:r>
      <w:r w:rsidR="00554E50">
        <w:rPr>
          <w:rFonts w:ascii="Times New Roman" w:eastAsia="Times New Roman" w:hAnsi="Times New Roman" w:cs="Times New Roman"/>
          <w:b/>
          <w:bCs/>
          <w:vertAlign w:val="superscript"/>
          <w:lang w:eastAsia="tr-TR"/>
        </w:rPr>
        <w:t>1,2</w:t>
      </w:r>
      <w:r w:rsidRPr="00FB34C2">
        <w:rPr>
          <w:rFonts w:ascii="Times New Roman" w:eastAsia="Times New Roman" w:hAnsi="Times New Roman" w:cs="Times New Roman"/>
          <w:b/>
          <w:bCs/>
          <w:lang w:eastAsia="tr-TR"/>
        </w:rPr>
        <w:t xml:space="preserve"> Maltepe University Hospital, Obstetrics and </w:t>
      </w:r>
      <w:r w:rsidR="00614EB3">
        <w:rPr>
          <w:rFonts w:ascii="Times New Roman" w:eastAsia="Times New Roman" w:hAnsi="Times New Roman" w:cs="Times New Roman"/>
          <w:b/>
          <w:bCs/>
          <w:lang w:eastAsia="tr-TR"/>
        </w:rPr>
        <w:t>Gynecology Department, Istanbul,</w:t>
      </w:r>
    </w:p>
    <w:p w:rsidR="00614EB3" w:rsidRPr="00FB34C2" w:rsidRDefault="00614EB3" w:rsidP="00F452AB">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vertAlign w:val="superscript"/>
          <w:lang w:eastAsia="tr-TR"/>
        </w:rPr>
        <w:t>3</w:t>
      </w:r>
      <w:r w:rsidRPr="00614EB3">
        <w:rPr>
          <w:rFonts w:ascii="Times New Roman" w:eastAsia="Times New Roman" w:hAnsi="Times New Roman" w:cs="Times New Roman"/>
          <w:b/>
          <w:bCs/>
          <w:lang w:eastAsia="tr-TR"/>
        </w:rPr>
        <w:t>Female Private Clinic, Istanbul, Turkey.</w:t>
      </w:r>
    </w:p>
    <w:p w:rsidR="00F452AB" w:rsidRPr="00FB34C2" w:rsidRDefault="00F452AB" w:rsidP="00F452AB">
      <w:pPr>
        <w:spacing w:after="0" w:line="240" w:lineRule="auto"/>
        <w:rPr>
          <w:rFonts w:ascii="Times New Roman" w:eastAsia="Times New Roman" w:hAnsi="Times New Roman" w:cs="Times New Roman"/>
          <w:b/>
          <w:bCs/>
          <w:lang w:eastAsia="tr-TR"/>
        </w:rPr>
      </w:pPr>
      <w:r w:rsidRPr="00FB34C2">
        <w:rPr>
          <w:rFonts w:ascii="Times New Roman" w:eastAsia="Times New Roman" w:hAnsi="Times New Roman" w:cs="Times New Roman"/>
          <w:b/>
          <w:bCs/>
          <w:lang w:eastAsia="tr-TR"/>
        </w:rPr>
        <w:t>Academic titles: Ass.Dr.Daphne Tansu OMER, Prof.Dr.</w:t>
      </w:r>
      <w:r>
        <w:rPr>
          <w:rFonts w:ascii="Times New Roman" w:eastAsia="Times New Roman" w:hAnsi="Times New Roman" w:cs="Times New Roman"/>
          <w:b/>
          <w:bCs/>
          <w:lang w:eastAsia="tr-TR"/>
        </w:rPr>
        <w:t>Berna HALILOGLU PEKER,Op.Dr.Ozgur LEYLEK</w:t>
      </w:r>
    </w:p>
    <w:p w:rsidR="00F452AB" w:rsidRPr="00614EB3" w:rsidRDefault="00F452AB" w:rsidP="00F452AB">
      <w:pPr>
        <w:spacing w:after="0" w:line="240" w:lineRule="auto"/>
        <w:rPr>
          <w:rFonts w:ascii="Times New Roman" w:eastAsia="Times New Roman" w:hAnsi="Times New Roman" w:cs="Times New Roman"/>
          <w:b/>
          <w:bCs/>
          <w:szCs w:val="24"/>
          <w:lang w:eastAsia="tr-TR"/>
        </w:rPr>
      </w:pPr>
      <w:r w:rsidRPr="00614EB3">
        <w:rPr>
          <w:rFonts w:ascii="Times New Roman" w:eastAsia="Times New Roman" w:hAnsi="Times New Roman" w:cs="Times New Roman"/>
          <w:b/>
          <w:bCs/>
          <w:szCs w:val="24"/>
          <w:vertAlign w:val="superscript"/>
          <w:lang w:eastAsia="tr-TR"/>
        </w:rPr>
        <w:t>1</w:t>
      </w:r>
      <w:r w:rsidRPr="00614EB3">
        <w:rPr>
          <w:rFonts w:ascii="Times New Roman" w:eastAsia="Times New Roman" w:hAnsi="Times New Roman" w:cs="Times New Roman"/>
          <w:b/>
          <w:bCs/>
          <w:szCs w:val="24"/>
          <w:lang w:eastAsia="tr-TR"/>
        </w:rPr>
        <w:t>Daphne Tansu OMER Orcid No: 0009-0009-7967-414X</w:t>
      </w:r>
    </w:p>
    <w:p w:rsidR="00F452AB" w:rsidRDefault="00F452AB" w:rsidP="00F452AB">
      <w:pPr>
        <w:spacing w:after="0" w:line="240" w:lineRule="auto"/>
        <w:rPr>
          <w:rStyle w:val="selectable-text"/>
        </w:rPr>
      </w:pPr>
      <w:r>
        <w:rPr>
          <w:rFonts w:ascii="Times New Roman" w:eastAsia="Times New Roman" w:hAnsi="Times New Roman" w:cs="Times New Roman"/>
          <w:b/>
          <w:bCs/>
          <w:vertAlign w:val="superscript"/>
          <w:lang w:eastAsia="tr-TR"/>
        </w:rPr>
        <w:t>2</w:t>
      </w:r>
      <w:r w:rsidRPr="00F452AB">
        <w:rPr>
          <w:rFonts w:ascii="Times New Roman" w:eastAsia="Times New Roman" w:hAnsi="Times New Roman" w:cs="Times New Roman"/>
          <w:b/>
          <w:bCs/>
          <w:lang w:eastAsia="tr-TR"/>
        </w:rPr>
        <w:t>Berna HALILOGLU PEKER</w:t>
      </w:r>
      <w:r>
        <w:rPr>
          <w:rFonts w:ascii="Times New Roman" w:eastAsia="Times New Roman" w:hAnsi="Times New Roman" w:cs="Times New Roman"/>
          <w:b/>
          <w:bCs/>
          <w:sz w:val="20"/>
          <w:szCs w:val="24"/>
          <w:lang w:eastAsia="tr-TR"/>
        </w:rPr>
        <w:t xml:space="preserve"> </w:t>
      </w:r>
      <w:r w:rsidRPr="00614EB3">
        <w:rPr>
          <w:rFonts w:ascii="Times New Roman" w:eastAsia="Times New Roman" w:hAnsi="Times New Roman" w:cs="Times New Roman"/>
          <w:b/>
          <w:bCs/>
          <w:szCs w:val="24"/>
          <w:lang w:eastAsia="tr-TR"/>
        </w:rPr>
        <w:t>Orcid No:</w:t>
      </w:r>
      <w:r w:rsidR="00614EB3" w:rsidRPr="00614EB3">
        <w:rPr>
          <w:rFonts w:ascii="Times New Roman" w:eastAsia="Times New Roman" w:hAnsi="Times New Roman" w:cs="Times New Roman"/>
          <w:b/>
          <w:bCs/>
          <w:szCs w:val="24"/>
          <w:lang w:eastAsia="tr-TR"/>
        </w:rPr>
        <w:t xml:space="preserve"> </w:t>
      </w:r>
      <w:hyperlink r:id="rId5" w:history="1">
        <w:r w:rsidR="00614EB3" w:rsidRPr="00614EB3">
          <w:rPr>
            <w:rFonts w:ascii="Times New Roman" w:eastAsia="Times New Roman" w:hAnsi="Times New Roman" w:cs="Times New Roman"/>
            <w:b/>
            <w:bCs/>
            <w:szCs w:val="24"/>
            <w:lang w:eastAsia="tr-TR"/>
          </w:rPr>
          <w:t>0000-0002-3166-9052</w:t>
        </w:r>
      </w:hyperlink>
      <w:r w:rsidRPr="00614EB3">
        <w:rPr>
          <w:rFonts w:ascii="Times New Roman" w:eastAsia="Times New Roman" w:hAnsi="Times New Roman" w:cs="Times New Roman"/>
          <w:b/>
          <w:bCs/>
          <w:szCs w:val="24"/>
          <w:lang w:eastAsia="tr-TR"/>
        </w:rPr>
        <w:t xml:space="preserve"> </w:t>
      </w:r>
    </w:p>
    <w:p w:rsidR="00614EB3" w:rsidRDefault="00F452AB" w:rsidP="00F452AB">
      <w:pPr>
        <w:spacing w:after="0" w:line="240" w:lineRule="auto"/>
        <w:rPr>
          <w:rFonts w:ascii="Times New Roman" w:eastAsia="Times New Roman" w:hAnsi="Times New Roman" w:cs="Times New Roman"/>
          <w:b/>
          <w:bCs/>
          <w:sz w:val="20"/>
          <w:szCs w:val="24"/>
          <w:lang w:eastAsia="tr-TR"/>
        </w:rPr>
      </w:pPr>
      <w:r>
        <w:rPr>
          <w:rFonts w:ascii="Times New Roman" w:eastAsia="Times New Roman" w:hAnsi="Times New Roman" w:cs="Times New Roman"/>
          <w:b/>
          <w:bCs/>
          <w:vertAlign w:val="superscript"/>
          <w:lang w:eastAsia="tr-TR"/>
        </w:rPr>
        <w:t>3</w:t>
      </w:r>
      <w:r>
        <w:rPr>
          <w:rFonts w:ascii="Times New Roman" w:eastAsia="Times New Roman" w:hAnsi="Times New Roman" w:cs="Times New Roman"/>
          <w:b/>
          <w:bCs/>
          <w:lang w:eastAsia="tr-TR"/>
        </w:rPr>
        <w:t>Ozgur LEYLEK</w:t>
      </w:r>
      <w:r w:rsidRPr="002E60FA">
        <w:rPr>
          <w:rFonts w:ascii="Times New Roman" w:eastAsia="Times New Roman" w:hAnsi="Times New Roman" w:cs="Times New Roman"/>
          <w:b/>
          <w:bCs/>
          <w:sz w:val="20"/>
          <w:szCs w:val="24"/>
          <w:lang w:eastAsia="tr-TR"/>
        </w:rPr>
        <w:t xml:space="preserve"> </w:t>
      </w:r>
      <w:r w:rsidRPr="00614EB3">
        <w:rPr>
          <w:rFonts w:ascii="Times New Roman" w:eastAsia="Times New Roman" w:hAnsi="Times New Roman" w:cs="Times New Roman"/>
          <w:b/>
          <w:bCs/>
          <w:szCs w:val="24"/>
          <w:lang w:eastAsia="tr-TR"/>
        </w:rPr>
        <w:t xml:space="preserve">Orcid No: </w:t>
      </w:r>
      <w:r w:rsidR="00614EB3" w:rsidRPr="00614EB3">
        <w:rPr>
          <w:rFonts w:ascii="Times New Roman" w:eastAsia="Times New Roman" w:hAnsi="Times New Roman" w:cs="Times New Roman"/>
          <w:b/>
          <w:bCs/>
          <w:szCs w:val="24"/>
          <w:lang w:eastAsia="tr-TR"/>
        </w:rPr>
        <w:t>0000-0002-7257-0876</w:t>
      </w:r>
    </w:p>
    <w:p w:rsidR="00F452AB" w:rsidRPr="00FB34C2" w:rsidRDefault="00F452AB" w:rsidP="00F452AB">
      <w:pPr>
        <w:spacing w:after="0" w:line="240" w:lineRule="auto"/>
        <w:rPr>
          <w:rFonts w:ascii="Times New Roman" w:eastAsia="Times New Roman" w:hAnsi="Times New Roman" w:cs="Times New Roman"/>
          <w:b/>
          <w:bCs/>
          <w:lang w:eastAsia="tr-TR"/>
        </w:rPr>
      </w:pPr>
      <w:r w:rsidRPr="00FB34C2">
        <w:rPr>
          <w:rFonts w:ascii="Times New Roman" w:eastAsia="Times New Roman" w:hAnsi="Times New Roman" w:cs="Times New Roman"/>
          <w:b/>
          <w:bCs/>
          <w:lang w:eastAsia="tr-TR"/>
        </w:rPr>
        <w:t>City: Istanbul, Türkiye</w:t>
      </w:r>
      <w:r w:rsidRPr="00FB34C2">
        <w:rPr>
          <w:rFonts w:ascii="Times New Roman" w:eastAsia="Times New Roman" w:hAnsi="Times New Roman" w:cs="Times New Roman"/>
          <w:b/>
          <w:bCs/>
          <w:lang w:eastAsia="tr-TR"/>
        </w:rPr>
        <w:br/>
        <w:t xml:space="preserve">Phone: +90 </w:t>
      </w:r>
      <w:r w:rsidR="0031042D">
        <w:rPr>
          <w:rFonts w:ascii="Times New Roman" w:eastAsia="Times New Roman" w:hAnsi="Times New Roman" w:cs="Times New Roman"/>
          <w:b/>
          <w:bCs/>
          <w:lang w:eastAsia="tr-TR"/>
        </w:rPr>
        <w:t>531 336 43 45</w:t>
      </w:r>
      <w:r w:rsidRPr="00FB34C2">
        <w:rPr>
          <w:rFonts w:ascii="Times New Roman" w:eastAsia="Times New Roman" w:hAnsi="Times New Roman" w:cs="Times New Roman"/>
          <w:b/>
          <w:bCs/>
          <w:lang w:eastAsia="tr-TR"/>
        </w:rPr>
        <w:br/>
        <w:t xml:space="preserve">E-mail: </w:t>
      </w:r>
      <w:hyperlink r:id="rId6" w:history="1">
        <w:r w:rsidRPr="00FB34C2">
          <w:rPr>
            <w:rStyle w:val="Kpr"/>
            <w:rFonts w:ascii="Times New Roman" w:eastAsia="Times New Roman" w:hAnsi="Times New Roman" w:cs="Times New Roman"/>
            <w:lang w:eastAsia="tr-TR"/>
          </w:rPr>
          <w:t>omer.tansu@gmail.com</w:t>
        </w:r>
      </w:hyperlink>
    </w:p>
    <w:p w:rsidR="00F452AB" w:rsidRDefault="00F452AB"/>
    <w:p w:rsidR="00F452AB" w:rsidRPr="00E11112" w:rsidRDefault="005A399F">
      <w:pPr>
        <w:rPr>
          <w:rFonts w:ascii="Times New Roman" w:hAnsi="Times New Roman" w:cs="Times New Roman"/>
          <w:b/>
        </w:rPr>
      </w:pPr>
      <w:r w:rsidRPr="00E11112">
        <w:rPr>
          <w:rFonts w:ascii="Times New Roman" w:hAnsi="Times New Roman" w:cs="Times New Roman"/>
          <w:b/>
        </w:rPr>
        <w:t>ABSTRACT</w:t>
      </w:r>
    </w:p>
    <w:p w:rsidR="00F452AB" w:rsidRDefault="00E11112" w:rsidP="00F452AB">
      <w:pPr>
        <w:rPr>
          <w:rFonts w:ascii="Times New Roman" w:hAnsi="Times New Roman" w:cs="Times New Roman"/>
        </w:rPr>
      </w:pPr>
      <w:r>
        <w:rPr>
          <w:rStyle w:val="Gl"/>
          <w:rFonts w:ascii="Times New Roman" w:hAnsi="Times New Roman" w:cs="Times New Roman"/>
        </w:rPr>
        <w:t>INTRODUCTI</w:t>
      </w:r>
      <w:r w:rsidRPr="00E11112">
        <w:rPr>
          <w:rStyle w:val="Gl"/>
          <w:rFonts w:ascii="Times New Roman" w:hAnsi="Times New Roman" w:cs="Times New Roman"/>
        </w:rPr>
        <w:t>ON</w:t>
      </w:r>
      <w:r w:rsidRPr="00E11112">
        <w:rPr>
          <w:rFonts w:ascii="Times New Roman" w:hAnsi="Times New Roman" w:cs="Times New Roman"/>
        </w:rPr>
        <w:t xml:space="preserve"> </w:t>
      </w:r>
    </w:p>
    <w:p w:rsidR="008A02E6" w:rsidRPr="00554E50" w:rsidRDefault="008A02E6" w:rsidP="008A02E6">
      <w:pPr>
        <w:pStyle w:val="isselectedend"/>
        <w:rPr>
          <w:sz w:val="22"/>
          <w:szCs w:val="22"/>
        </w:rPr>
      </w:pPr>
      <w:r w:rsidRPr="008A02E6">
        <w:rPr>
          <w:sz w:val="22"/>
          <w:szCs w:val="22"/>
        </w:rPr>
        <w:t xml:space="preserve">Female genital adhesions are most commonly observed during the prepubertal and childhood periods, where they typically manifest as labial synechiae or labial fusion. In contrast, the condition is considerably less prevalent in postmenopausal women, </w:t>
      </w:r>
      <w:r w:rsidR="0006108B" w:rsidRPr="00554E50">
        <w:rPr>
          <w:sz w:val="22"/>
          <w:szCs w:val="22"/>
        </w:rPr>
        <w:t>usually presenting</w:t>
      </w:r>
      <w:r w:rsidRPr="008A02E6">
        <w:rPr>
          <w:sz w:val="22"/>
          <w:szCs w:val="22"/>
        </w:rPr>
        <w:t xml:space="preserve"> as vulvar fusion </w:t>
      </w:r>
      <w:r w:rsidRPr="00554E50">
        <w:rPr>
          <w:sz w:val="22"/>
          <w:szCs w:val="22"/>
        </w:rPr>
        <w:t>as subsequent coalescence</w:t>
      </w:r>
      <w:r w:rsidRPr="008A02E6">
        <w:rPr>
          <w:sz w:val="22"/>
          <w:szCs w:val="22"/>
        </w:rPr>
        <w:t xml:space="preserve"> of vulvar structures.</w:t>
      </w:r>
      <w:r w:rsidRPr="00554E50">
        <w:rPr>
          <w:sz w:val="22"/>
          <w:szCs w:val="22"/>
        </w:rPr>
        <w:t xml:space="preserve"> Here we present a novel regenerative protocol enhanced by surgical intervention.</w:t>
      </w:r>
    </w:p>
    <w:p w:rsidR="005A399F" w:rsidRPr="00E11112" w:rsidRDefault="005A399F" w:rsidP="00F452AB">
      <w:pPr>
        <w:rPr>
          <w:rFonts w:ascii="Times New Roman" w:hAnsi="Times New Roman" w:cs="Times New Roman"/>
          <w:b/>
        </w:rPr>
      </w:pPr>
      <w:r w:rsidRPr="00E11112">
        <w:rPr>
          <w:rFonts w:ascii="Times New Roman" w:hAnsi="Times New Roman" w:cs="Times New Roman"/>
          <w:b/>
        </w:rPr>
        <w:t>CASE</w:t>
      </w:r>
    </w:p>
    <w:p w:rsidR="000A1DCB" w:rsidRPr="00554E50" w:rsidRDefault="000A1DCB" w:rsidP="0024170B">
      <w:pPr>
        <w:pStyle w:val="isselectedend"/>
        <w:rPr>
          <w:sz w:val="22"/>
          <w:szCs w:val="22"/>
        </w:rPr>
      </w:pPr>
      <w:r w:rsidRPr="00554E50">
        <w:rPr>
          <w:sz w:val="22"/>
          <w:szCs w:val="22"/>
        </w:rPr>
        <w:t xml:space="preserve">An 82-year-old postmenopausal </w:t>
      </w:r>
      <w:r w:rsidR="0006108B" w:rsidRPr="00554E50">
        <w:rPr>
          <w:sz w:val="22"/>
          <w:szCs w:val="22"/>
        </w:rPr>
        <w:t>patient</w:t>
      </w:r>
      <w:r w:rsidRPr="00554E50">
        <w:rPr>
          <w:sz w:val="22"/>
          <w:szCs w:val="22"/>
        </w:rPr>
        <w:t xml:space="preserve"> was referred with progressive urinary retention and vulvar adhesions</w:t>
      </w:r>
      <w:r w:rsidR="0006108B" w:rsidRPr="00554E50">
        <w:rPr>
          <w:sz w:val="22"/>
          <w:szCs w:val="22"/>
        </w:rPr>
        <w:t xml:space="preserve"> with an impaired quality of life</w:t>
      </w:r>
      <w:r w:rsidRPr="00554E50">
        <w:rPr>
          <w:sz w:val="22"/>
          <w:szCs w:val="22"/>
        </w:rPr>
        <w:t xml:space="preserve">. Her medical history </w:t>
      </w:r>
      <w:r w:rsidR="00E7406F">
        <w:rPr>
          <w:sz w:val="22"/>
          <w:szCs w:val="22"/>
        </w:rPr>
        <w:t>revealed</w:t>
      </w:r>
      <w:r w:rsidRPr="00554E50">
        <w:rPr>
          <w:sz w:val="22"/>
          <w:szCs w:val="22"/>
        </w:rPr>
        <w:t xml:space="preserve"> breast </w:t>
      </w:r>
      <w:r w:rsidR="0006108B" w:rsidRPr="00554E50">
        <w:rPr>
          <w:sz w:val="22"/>
          <w:szCs w:val="22"/>
        </w:rPr>
        <w:t>and cutaneous malignan</w:t>
      </w:r>
      <w:r w:rsidR="00057595" w:rsidRPr="00554E50">
        <w:rPr>
          <w:sz w:val="22"/>
          <w:szCs w:val="22"/>
        </w:rPr>
        <w:t>cy</w:t>
      </w:r>
      <w:r w:rsidRPr="00554E50">
        <w:rPr>
          <w:sz w:val="22"/>
          <w:szCs w:val="22"/>
        </w:rPr>
        <w:t xml:space="preserve"> </w:t>
      </w:r>
      <w:r w:rsidR="005A399F" w:rsidRPr="00554E50">
        <w:rPr>
          <w:sz w:val="22"/>
          <w:szCs w:val="22"/>
        </w:rPr>
        <w:t>treated</w:t>
      </w:r>
      <w:r w:rsidRPr="00554E50">
        <w:rPr>
          <w:sz w:val="22"/>
          <w:szCs w:val="22"/>
        </w:rPr>
        <w:t xml:space="preserve"> with radiotherapy.</w:t>
      </w:r>
      <w:r w:rsidR="0024170B" w:rsidRPr="00554E50">
        <w:rPr>
          <w:sz w:val="22"/>
          <w:szCs w:val="22"/>
        </w:rPr>
        <w:t xml:space="preserve"> </w:t>
      </w:r>
      <w:r w:rsidR="00E7406F">
        <w:rPr>
          <w:sz w:val="22"/>
          <w:szCs w:val="22"/>
        </w:rPr>
        <w:t>Exploring</w:t>
      </w:r>
      <w:r w:rsidRPr="00554E50">
        <w:rPr>
          <w:sz w:val="22"/>
          <w:szCs w:val="22"/>
        </w:rPr>
        <w:t xml:space="preserve"> complete fusion of the labia majora and labia minora, resulting in near-total obliteration of the vulvar vestibule and obscuration of the urethral meatus and vaginal introitus. </w:t>
      </w:r>
      <w:r w:rsidR="00057595" w:rsidRPr="00554E50">
        <w:rPr>
          <w:sz w:val="22"/>
          <w:szCs w:val="22"/>
        </w:rPr>
        <w:t>P</w:t>
      </w:r>
      <w:r w:rsidRPr="00554E50">
        <w:rPr>
          <w:sz w:val="22"/>
          <w:szCs w:val="22"/>
        </w:rPr>
        <w:t xml:space="preserve">atient had undergone surgical adhesiolysis for labial fusion earlier. Despite the initial surgical success, she subsequently developed recurrent and progressively symptomatic vulvar fusion. </w:t>
      </w:r>
      <w:r w:rsidR="0024170B" w:rsidRPr="00554E50">
        <w:rPr>
          <w:sz w:val="22"/>
          <w:szCs w:val="22"/>
        </w:rPr>
        <w:t>C</w:t>
      </w:r>
      <w:r w:rsidRPr="00554E50">
        <w:rPr>
          <w:sz w:val="22"/>
          <w:szCs w:val="22"/>
        </w:rPr>
        <w:t xml:space="preserve">omprehensive surgical reconstruction combined with a regenerative therapeutic strategy was planned to restore vulvar anatomy and reduce the risk </w:t>
      </w:r>
      <w:r w:rsidR="00057595" w:rsidRPr="00554E50">
        <w:rPr>
          <w:sz w:val="22"/>
          <w:szCs w:val="22"/>
        </w:rPr>
        <w:t xml:space="preserve">of </w:t>
      </w:r>
      <w:r w:rsidRPr="00554E50">
        <w:rPr>
          <w:sz w:val="22"/>
          <w:szCs w:val="22"/>
        </w:rPr>
        <w:t>re-adhesion.</w:t>
      </w:r>
    </w:p>
    <w:p w:rsidR="0024170B" w:rsidRPr="00E11112" w:rsidRDefault="00E11112" w:rsidP="0024170B">
      <w:pPr>
        <w:pStyle w:val="isselectedend"/>
        <w:rPr>
          <w:b/>
          <w:sz w:val="22"/>
        </w:rPr>
      </w:pPr>
      <w:r>
        <w:rPr>
          <w:b/>
          <w:sz w:val="22"/>
        </w:rPr>
        <w:t>METHOD</w:t>
      </w:r>
    </w:p>
    <w:p w:rsidR="0024170B" w:rsidRPr="00554E50" w:rsidRDefault="00615E5B" w:rsidP="0024170B">
      <w:pPr>
        <w:pStyle w:val="isselectedend"/>
        <w:rPr>
          <w:sz w:val="22"/>
          <w:szCs w:val="22"/>
        </w:rPr>
      </w:pPr>
      <w:r>
        <w:rPr>
          <w:sz w:val="22"/>
          <w:szCs w:val="22"/>
        </w:rPr>
        <w:t xml:space="preserve">Under general anesthesia sterile </w:t>
      </w:r>
      <w:r w:rsidR="0024170B" w:rsidRPr="00554E50">
        <w:rPr>
          <w:sz w:val="22"/>
          <w:szCs w:val="22"/>
        </w:rPr>
        <w:t xml:space="preserve">in hyperflexion complete fusion of </w:t>
      </w:r>
      <w:r>
        <w:rPr>
          <w:sz w:val="22"/>
          <w:szCs w:val="22"/>
        </w:rPr>
        <w:t>vulva</w:t>
      </w:r>
      <w:r w:rsidR="0024170B" w:rsidRPr="00554E50">
        <w:rPr>
          <w:sz w:val="22"/>
          <w:szCs w:val="22"/>
        </w:rPr>
        <w:t xml:space="preserve"> was observed, obscuring the clitoris, vaginal introitus, and urethral meatus. The fused labia majora were initially separated by blunt dissection performed according to standard surgical principles. Subsequently, the clitoral hood and both labia minora were dissected using a sharp </w:t>
      </w:r>
      <w:r w:rsidR="00E7406F">
        <w:rPr>
          <w:sz w:val="22"/>
          <w:szCs w:val="22"/>
        </w:rPr>
        <w:t>dissection</w:t>
      </w:r>
      <w:r w:rsidR="0024170B" w:rsidRPr="00554E50">
        <w:rPr>
          <w:sz w:val="22"/>
          <w:szCs w:val="22"/>
        </w:rPr>
        <w:t xml:space="preserve">. Following adhesiolysis, normal vulvar anatomy was restored. The vaginal introitus and urethral meatus were successfully visualized. The clitoral prepuce and labia minora were sutured using 4-0 Vicryl Rapide sutures. </w:t>
      </w:r>
      <w:r w:rsidRPr="00554E50">
        <w:rPr>
          <w:sz w:val="22"/>
          <w:szCs w:val="22"/>
        </w:rPr>
        <w:t xml:space="preserve">Following hemostasis </w:t>
      </w:r>
      <w:r>
        <w:rPr>
          <w:sz w:val="22"/>
          <w:szCs w:val="22"/>
        </w:rPr>
        <w:t>a</w:t>
      </w:r>
      <w:r w:rsidR="0024170B" w:rsidRPr="00554E50">
        <w:rPr>
          <w:sz w:val="22"/>
          <w:szCs w:val="22"/>
        </w:rPr>
        <w:t xml:space="preserve"> 14-Fr Foley catheter was inserted </w:t>
      </w:r>
      <w:r>
        <w:rPr>
          <w:sz w:val="22"/>
          <w:szCs w:val="22"/>
        </w:rPr>
        <w:t xml:space="preserve">and </w:t>
      </w:r>
      <w:r w:rsidR="0024170B" w:rsidRPr="00554E50">
        <w:rPr>
          <w:sz w:val="22"/>
          <w:szCs w:val="22"/>
        </w:rPr>
        <w:t>a</w:t>
      </w:r>
      <w:r w:rsidR="00F452AB" w:rsidRPr="00554E50">
        <w:rPr>
          <w:sz w:val="22"/>
          <w:szCs w:val="22"/>
        </w:rPr>
        <w:t xml:space="preserve"> local anesthetic and </w:t>
      </w:r>
      <w:r w:rsidR="0024170B" w:rsidRPr="00554E50">
        <w:rPr>
          <w:sz w:val="22"/>
          <w:szCs w:val="22"/>
        </w:rPr>
        <w:t>antibiotic</w:t>
      </w:r>
      <w:r w:rsidR="00F452AB" w:rsidRPr="00554E50">
        <w:rPr>
          <w:sz w:val="22"/>
          <w:szCs w:val="22"/>
        </w:rPr>
        <w:t xml:space="preserve"> impregnated</w:t>
      </w:r>
      <w:r>
        <w:rPr>
          <w:sz w:val="22"/>
          <w:szCs w:val="22"/>
        </w:rPr>
        <w:t xml:space="preserve"> vaginal tampon was placed. </w:t>
      </w:r>
      <w:r w:rsidR="00614EB3" w:rsidRPr="00554E50">
        <w:rPr>
          <w:sz w:val="22"/>
          <w:szCs w:val="22"/>
        </w:rPr>
        <w:t xml:space="preserve">During follow-up, the patient underwent two sessions of regenerative therapy using a cellular </w:t>
      </w:r>
      <w:r>
        <w:rPr>
          <w:sz w:val="22"/>
          <w:szCs w:val="22"/>
        </w:rPr>
        <w:t>matrix</w:t>
      </w:r>
      <w:r w:rsidR="00140CD8">
        <w:rPr>
          <w:sz w:val="22"/>
          <w:szCs w:val="22"/>
        </w:rPr>
        <w:t>(RegenLab) which is an injectable medical treatment that combines Platelet-Rich Plasma (PRP) with hyaluronic acid to regenerate tissues. Combining t</w:t>
      </w:r>
      <w:r w:rsidR="00614EB3" w:rsidRPr="00554E50">
        <w:rPr>
          <w:sz w:val="22"/>
          <w:szCs w:val="22"/>
        </w:rPr>
        <w:t>he platelet concentrate</w:t>
      </w:r>
      <w:r w:rsidR="00140CD8">
        <w:rPr>
          <w:sz w:val="22"/>
          <w:szCs w:val="22"/>
        </w:rPr>
        <w:t>(3 ml)</w:t>
      </w:r>
      <w:r w:rsidR="00614EB3" w:rsidRPr="00554E50">
        <w:rPr>
          <w:sz w:val="22"/>
          <w:szCs w:val="22"/>
        </w:rPr>
        <w:t xml:space="preserve"> served as an autologous reservoir of growth factors, while hyaluronic acid</w:t>
      </w:r>
      <w:r w:rsidR="00140CD8">
        <w:rPr>
          <w:sz w:val="22"/>
          <w:szCs w:val="22"/>
        </w:rPr>
        <w:t>(2 ml)</w:t>
      </w:r>
      <w:r w:rsidR="00614EB3" w:rsidRPr="00554E50">
        <w:rPr>
          <w:sz w:val="22"/>
          <w:szCs w:val="22"/>
        </w:rPr>
        <w:t xml:space="preserve">, a major component of the extracellular matrix, promoted tissue hydration, supported cellular migration and proliferation, </w:t>
      </w:r>
      <w:r w:rsidR="00140CD8">
        <w:rPr>
          <w:sz w:val="22"/>
          <w:szCs w:val="22"/>
        </w:rPr>
        <w:t>using 6ml blood of patient</w:t>
      </w:r>
      <w:r w:rsidR="00614EB3" w:rsidRPr="00554E50">
        <w:rPr>
          <w:sz w:val="22"/>
          <w:szCs w:val="22"/>
        </w:rPr>
        <w:t>.</w:t>
      </w:r>
      <w:r w:rsidR="00057595" w:rsidRPr="00554E50">
        <w:rPr>
          <w:sz w:val="22"/>
          <w:szCs w:val="22"/>
        </w:rPr>
        <w:t>(Figure 1-5)</w:t>
      </w:r>
    </w:p>
    <w:p w:rsidR="008B2787" w:rsidRDefault="008B2787" w:rsidP="0024170B">
      <w:pPr>
        <w:pStyle w:val="isselectedend"/>
        <w:rPr>
          <w:sz w:val="22"/>
        </w:rPr>
      </w:pPr>
      <w:r>
        <w:rPr>
          <w:noProof/>
          <w:sz w:val="22"/>
        </w:rPr>
        <w:lastRenderedPageBreak/>
        <w:drawing>
          <wp:inline distT="0" distB="0" distL="0" distR="0">
            <wp:extent cx="940305" cy="134256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e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950973" cy="1357799"/>
                    </a:xfrm>
                    <a:prstGeom prst="rect">
                      <a:avLst/>
                    </a:prstGeom>
                  </pic:spPr>
                </pic:pic>
              </a:graphicData>
            </a:graphic>
          </wp:inline>
        </w:drawing>
      </w:r>
      <w:r>
        <w:rPr>
          <w:noProof/>
          <w:sz w:val="22"/>
        </w:rPr>
        <w:drawing>
          <wp:inline distT="0" distB="0" distL="0" distR="0">
            <wp:extent cx="1125804" cy="1352529"/>
            <wp:effectExtent l="0" t="0" r="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e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flipH="1">
                      <a:off x="0" y="0"/>
                      <a:ext cx="1144291" cy="1374739"/>
                    </a:xfrm>
                    <a:prstGeom prst="rect">
                      <a:avLst/>
                    </a:prstGeom>
                  </pic:spPr>
                </pic:pic>
              </a:graphicData>
            </a:graphic>
          </wp:inline>
        </w:drawing>
      </w:r>
      <w:r>
        <w:rPr>
          <w:noProof/>
          <w:sz w:val="22"/>
        </w:rPr>
        <w:drawing>
          <wp:inline distT="0" distB="0" distL="0" distR="0">
            <wp:extent cx="902745" cy="1350436"/>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e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916632" cy="1371210"/>
                    </a:xfrm>
                    <a:prstGeom prst="rect">
                      <a:avLst/>
                    </a:prstGeom>
                  </pic:spPr>
                </pic:pic>
              </a:graphicData>
            </a:graphic>
          </wp:inline>
        </w:drawing>
      </w:r>
      <w:r>
        <w:rPr>
          <w:noProof/>
          <w:sz w:val="22"/>
        </w:rPr>
        <w:drawing>
          <wp:inline distT="0" distB="0" distL="0" distR="0">
            <wp:extent cx="1010602" cy="1347469"/>
            <wp:effectExtent l="0" t="0" r="0"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e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777" r="777"/>
                    <a:stretch/>
                  </pic:blipFill>
                  <pic:spPr bwMode="auto">
                    <a:xfrm>
                      <a:off x="0" y="0"/>
                      <a:ext cx="1036908" cy="13825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Pr>
          <w:noProof/>
          <w:sz w:val="22"/>
        </w:rPr>
        <w:drawing>
          <wp:inline distT="0" distB="0" distL="0" distR="0">
            <wp:extent cx="1057275" cy="135807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e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flipH="1">
                      <a:off x="0" y="0"/>
                      <a:ext cx="1078791" cy="1385709"/>
                    </a:xfrm>
                    <a:prstGeom prst="rect">
                      <a:avLst/>
                    </a:prstGeom>
                  </pic:spPr>
                </pic:pic>
              </a:graphicData>
            </a:graphic>
          </wp:inline>
        </w:drawing>
      </w:r>
    </w:p>
    <w:p w:rsidR="008B2787" w:rsidRPr="00554E50" w:rsidRDefault="008B2787" w:rsidP="0024170B">
      <w:pPr>
        <w:pStyle w:val="isselectedend"/>
        <w:rPr>
          <w:sz w:val="22"/>
          <w:szCs w:val="22"/>
        </w:rPr>
      </w:pPr>
      <w:r w:rsidRPr="00554E50">
        <w:rPr>
          <w:sz w:val="22"/>
          <w:szCs w:val="22"/>
        </w:rPr>
        <w:t xml:space="preserve">Figure 1-5: Vulvar Fusion Surgical Procedure By Step and Last Figure After Rejuvenation With Cellular </w:t>
      </w:r>
      <w:r w:rsidR="00CB4F82">
        <w:rPr>
          <w:sz w:val="22"/>
          <w:szCs w:val="22"/>
        </w:rPr>
        <w:t>Matrix</w:t>
      </w:r>
      <w:bookmarkStart w:id="0" w:name="_GoBack"/>
      <w:bookmarkEnd w:id="0"/>
    </w:p>
    <w:p w:rsidR="000A1DCB" w:rsidRDefault="00E11112" w:rsidP="00E11112">
      <w:pPr>
        <w:pStyle w:val="isselectedend"/>
        <w:rPr>
          <w:b/>
          <w:bCs/>
          <w:sz w:val="22"/>
        </w:rPr>
      </w:pPr>
      <w:r w:rsidRPr="00E11112">
        <w:rPr>
          <w:b/>
          <w:bCs/>
          <w:sz w:val="22"/>
        </w:rPr>
        <w:t>DISCUSSION AND CONCLUSION</w:t>
      </w:r>
    </w:p>
    <w:p w:rsidR="00140CD8" w:rsidRDefault="008A02E6" w:rsidP="00140CD8">
      <w:pPr>
        <w:pStyle w:val="NormalWeb"/>
      </w:pPr>
      <w:r w:rsidRPr="00554E50">
        <w:rPr>
          <w:sz w:val="22"/>
          <w:szCs w:val="22"/>
        </w:rPr>
        <w:t>Although studies have attributed labial adhesions to conditions such as hypoestrogenism, sexual inactivity, cervical cancer, hysterectomy, urinary tract infections, and lichen sclerosus, it has also be</w:t>
      </w:r>
      <w:r w:rsidR="00615E5B">
        <w:rPr>
          <w:sz w:val="22"/>
          <w:szCs w:val="22"/>
        </w:rPr>
        <w:t>en reported that in prepubertal/</w:t>
      </w:r>
      <w:r w:rsidRPr="00554E50">
        <w:rPr>
          <w:sz w:val="22"/>
          <w:szCs w:val="22"/>
        </w:rPr>
        <w:t>reproductive-aged patients, these adhesions may be associ</w:t>
      </w:r>
      <w:r w:rsidR="00057595" w:rsidRPr="00554E50">
        <w:rPr>
          <w:sz w:val="22"/>
          <w:szCs w:val="22"/>
        </w:rPr>
        <w:t xml:space="preserve">ated with congenital anomalies </w:t>
      </w:r>
      <w:r w:rsidRPr="00554E50">
        <w:rPr>
          <w:sz w:val="22"/>
          <w:szCs w:val="22"/>
        </w:rPr>
        <w:t xml:space="preserve">and Müllerian duct anomalies </w:t>
      </w:r>
      <w:r w:rsidR="00A2796D" w:rsidRPr="00554E50">
        <w:rPr>
          <w:sz w:val="22"/>
          <w:szCs w:val="22"/>
        </w:rPr>
        <w:t>(1-2). Surgical intervention is first line treatment option in labial fusion patients but there are many other considerations in second line treatment modalities such as use of topical estrogen, lubricants and others (3</w:t>
      </w:r>
      <w:r w:rsidR="0006108B" w:rsidRPr="00554E50">
        <w:rPr>
          <w:sz w:val="22"/>
          <w:szCs w:val="22"/>
        </w:rPr>
        <w:t>-4). In co</w:t>
      </w:r>
      <w:r w:rsidR="00615E5B">
        <w:rPr>
          <w:sz w:val="22"/>
          <w:szCs w:val="22"/>
        </w:rPr>
        <w:t>ntrast to our case, mild labial</w:t>
      </w:r>
      <w:r w:rsidR="0006108B" w:rsidRPr="00554E50">
        <w:rPr>
          <w:sz w:val="22"/>
          <w:szCs w:val="22"/>
        </w:rPr>
        <w:t xml:space="preserve"> fusion has been reported in which, following surgical separation of the labia, a fish skin biograft was use</w:t>
      </w:r>
      <w:r w:rsidR="00615E5B">
        <w:rPr>
          <w:sz w:val="22"/>
          <w:szCs w:val="22"/>
        </w:rPr>
        <w:t>d to maintain tissue separation</w:t>
      </w:r>
      <w:r w:rsidR="0006108B" w:rsidRPr="00554E50">
        <w:rPr>
          <w:sz w:val="22"/>
          <w:szCs w:val="22"/>
        </w:rPr>
        <w:t>(5)</w:t>
      </w:r>
      <w:r w:rsidR="00615E5B">
        <w:rPr>
          <w:sz w:val="22"/>
          <w:szCs w:val="22"/>
        </w:rPr>
        <w:t>.</w:t>
      </w:r>
      <w:r w:rsidR="00140CD8">
        <w:rPr>
          <w:sz w:val="22"/>
          <w:szCs w:val="22"/>
        </w:rPr>
        <w:t xml:space="preserve"> </w:t>
      </w:r>
      <w:r w:rsidR="00140CD8" w:rsidRPr="00140CD8">
        <w:rPr>
          <w:sz w:val="22"/>
          <w:szCs w:val="22"/>
        </w:rPr>
        <w:t xml:space="preserve">The rationale for reporting this case is to highlight the importance of regenerative maintenance therapy following surgical adhesiolysis. We emphasize that the combination of </w:t>
      </w:r>
      <w:r w:rsidR="00A8778A">
        <w:rPr>
          <w:sz w:val="22"/>
          <w:szCs w:val="22"/>
        </w:rPr>
        <w:t>PRP</w:t>
      </w:r>
      <w:r w:rsidR="00140CD8" w:rsidRPr="00140CD8">
        <w:rPr>
          <w:sz w:val="22"/>
          <w:szCs w:val="22"/>
        </w:rPr>
        <w:t xml:space="preserve"> and hyaluronic acid may provide superior regenerative outcomes compared with PRP alone, potentially enhancing healing and reducing adhesion recurrence.</w:t>
      </w:r>
    </w:p>
    <w:p w:rsidR="0006108B" w:rsidRPr="00554E50" w:rsidRDefault="0006108B" w:rsidP="0006108B">
      <w:pPr>
        <w:pStyle w:val="NormalWeb"/>
        <w:rPr>
          <w:sz w:val="22"/>
          <w:szCs w:val="22"/>
        </w:rPr>
      </w:pPr>
    </w:p>
    <w:p w:rsidR="00E11112" w:rsidRDefault="008A02E6" w:rsidP="00E11112">
      <w:pPr>
        <w:pStyle w:val="isselectedend"/>
        <w:rPr>
          <w:b/>
          <w:sz w:val="22"/>
        </w:rPr>
      </w:pPr>
      <w:r>
        <w:rPr>
          <w:b/>
          <w:sz w:val="22"/>
        </w:rPr>
        <w:t>REFERENCES</w:t>
      </w:r>
    </w:p>
    <w:p w:rsidR="00554E50" w:rsidRPr="00554E50" w:rsidRDefault="00554E50" w:rsidP="00554E50">
      <w:pPr>
        <w:pStyle w:val="NormalWeb"/>
        <w:numPr>
          <w:ilvl w:val="0"/>
          <w:numId w:val="5"/>
        </w:numPr>
        <w:rPr>
          <w:sz w:val="22"/>
          <w:szCs w:val="22"/>
        </w:rPr>
      </w:pPr>
      <w:r w:rsidRPr="00554E50">
        <w:rPr>
          <w:sz w:val="22"/>
          <w:szCs w:val="22"/>
        </w:rPr>
        <w:t xml:space="preserve">Mahmoudnejad, N., Hamidi Madani, M., &amp; Roohinezhad, R. (2024). The labial adhesion in postmenopausal women: A systematic review. Iranian Journal of Medical Sciences, 49(12), 752–760. https://doi.org/10.30476/ijms.2024.101283.3395 </w:t>
      </w:r>
    </w:p>
    <w:p w:rsidR="00554E50" w:rsidRPr="00554E50" w:rsidRDefault="00554E50" w:rsidP="00554E50">
      <w:pPr>
        <w:pStyle w:val="NormalWeb"/>
        <w:numPr>
          <w:ilvl w:val="0"/>
          <w:numId w:val="5"/>
        </w:numPr>
        <w:rPr>
          <w:sz w:val="22"/>
          <w:szCs w:val="22"/>
        </w:rPr>
      </w:pPr>
      <w:r w:rsidRPr="00554E50">
        <w:rPr>
          <w:sz w:val="22"/>
          <w:szCs w:val="22"/>
        </w:rPr>
        <w:t xml:space="preserve">Liang, Z., Chen, J., Yu, X., &amp; Zhu, L. (2021). Persistent labial minora fusion in reproductive age women: A retrospective case series of nine patients and review of literature. Organogenesis, 17(1–2), 20–25. https://doi.org/10.1080/15476278.2021.1905477 </w:t>
      </w:r>
    </w:p>
    <w:p w:rsidR="00554E50" w:rsidRPr="00554E50" w:rsidRDefault="00554E50" w:rsidP="00554E50">
      <w:pPr>
        <w:pStyle w:val="NormalWeb"/>
        <w:numPr>
          <w:ilvl w:val="0"/>
          <w:numId w:val="5"/>
        </w:numPr>
        <w:rPr>
          <w:sz w:val="22"/>
          <w:szCs w:val="22"/>
        </w:rPr>
      </w:pPr>
      <w:r w:rsidRPr="00554E50">
        <w:rPr>
          <w:sz w:val="22"/>
          <w:szCs w:val="22"/>
        </w:rPr>
        <w:t xml:space="preserve">Arpit, A. V., Nilam, K. P., Smitul, A. V., &amp; Anita, J. S. (2024). Labial fusion in a postmenopausal woman presenting with urinary incontinence. Journal of Midlife Health, 15(3), 217–219. https://doi.org/10.4103/jmh.jmh_107_24 </w:t>
      </w:r>
    </w:p>
    <w:p w:rsidR="00554E50" w:rsidRPr="00554E50" w:rsidRDefault="00554E50" w:rsidP="00554E50">
      <w:pPr>
        <w:pStyle w:val="NormalWeb"/>
        <w:numPr>
          <w:ilvl w:val="0"/>
          <w:numId w:val="5"/>
        </w:numPr>
        <w:rPr>
          <w:sz w:val="22"/>
          <w:szCs w:val="22"/>
        </w:rPr>
      </w:pPr>
      <w:r w:rsidRPr="00554E50">
        <w:rPr>
          <w:sz w:val="22"/>
          <w:szCs w:val="22"/>
        </w:rPr>
        <w:t xml:space="preserve">Sabir, S., Anand, S., &amp; Mendez, M. D. (2026). Labial adhesions. In StatPearls. StatPearls Publishing. https://www.ncbi.nlm.nih.gov/books/NBK... </w:t>
      </w:r>
    </w:p>
    <w:p w:rsidR="00554E50" w:rsidRPr="007D0796" w:rsidRDefault="00554E50" w:rsidP="00554E50">
      <w:pPr>
        <w:pStyle w:val="NormalWeb"/>
        <w:numPr>
          <w:ilvl w:val="0"/>
          <w:numId w:val="5"/>
        </w:numPr>
        <w:rPr>
          <w:sz w:val="22"/>
          <w:szCs w:val="22"/>
        </w:rPr>
      </w:pPr>
      <w:r w:rsidRPr="00554E50">
        <w:rPr>
          <w:sz w:val="22"/>
          <w:szCs w:val="22"/>
        </w:rPr>
        <w:t>Fitzgerald, J. G., Chawla, N., &amp; Kocher, N. J. (2025). Surgical management of complete labial fusion in a postmenopausal woman with application of a fish skin graft: A case report. Case Reports in Women’s Health, 47, e00743. https://doi.org/10.1016/j.crwh.2025.e00743</w:t>
      </w:r>
    </w:p>
    <w:sectPr w:rsidR="00554E50" w:rsidRPr="007D0796" w:rsidSect="00554E50">
      <w:pgSz w:w="11906" w:h="16838"/>
      <w:pgMar w:top="1418" w:right="851" w:bottom="141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6C3"/>
    <w:multiLevelType w:val="hybridMultilevel"/>
    <w:tmpl w:val="20FA78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6444012"/>
    <w:multiLevelType w:val="hybridMultilevel"/>
    <w:tmpl w:val="7EE6D0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E93EBB"/>
    <w:multiLevelType w:val="hybridMultilevel"/>
    <w:tmpl w:val="B09CD5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BF91B13"/>
    <w:multiLevelType w:val="hybridMultilevel"/>
    <w:tmpl w:val="F850CD0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2E054F7"/>
    <w:multiLevelType w:val="hybridMultilevel"/>
    <w:tmpl w:val="B3A8D9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0A1DCB"/>
    <w:rsid w:val="00057595"/>
    <w:rsid w:val="000608D7"/>
    <w:rsid w:val="0006108B"/>
    <w:rsid w:val="000A1DCB"/>
    <w:rsid w:val="00140CD8"/>
    <w:rsid w:val="0024170B"/>
    <w:rsid w:val="0031042D"/>
    <w:rsid w:val="003A5292"/>
    <w:rsid w:val="004D4D30"/>
    <w:rsid w:val="00554E50"/>
    <w:rsid w:val="005A399F"/>
    <w:rsid w:val="00614EB3"/>
    <w:rsid w:val="00615E5B"/>
    <w:rsid w:val="007D0796"/>
    <w:rsid w:val="008A02E6"/>
    <w:rsid w:val="008B2787"/>
    <w:rsid w:val="008D4299"/>
    <w:rsid w:val="00A2796D"/>
    <w:rsid w:val="00A8778A"/>
    <w:rsid w:val="00B2313D"/>
    <w:rsid w:val="00CB4F82"/>
    <w:rsid w:val="00E11112"/>
    <w:rsid w:val="00E7406F"/>
    <w:rsid w:val="00F452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2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sselectedend">
    <w:name w:val="isselectedend"/>
    <w:basedOn w:val="Normal"/>
    <w:rsid w:val="000A1D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A1D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2AB"/>
    <w:rPr>
      <w:b/>
      <w:bCs/>
    </w:rPr>
  </w:style>
  <w:style w:type="character" w:styleId="Kpr">
    <w:name w:val="Hyperlink"/>
    <w:basedOn w:val="VarsaylanParagrafYazTipi"/>
    <w:uiPriority w:val="99"/>
    <w:unhideWhenUsed/>
    <w:rsid w:val="00F452AB"/>
    <w:rPr>
      <w:color w:val="0563C1" w:themeColor="hyperlink"/>
      <w:u w:val="single"/>
    </w:rPr>
  </w:style>
  <w:style w:type="character" w:customStyle="1" w:styleId="selectable-text">
    <w:name w:val="selectable-text"/>
    <w:basedOn w:val="VarsaylanParagrafYazTipi"/>
    <w:rsid w:val="00F452AB"/>
  </w:style>
  <w:style w:type="character" w:styleId="Vurgu">
    <w:name w:val="Emphasis"/>
    <w:basedOn w:val="VarsaylanParagrafYazTipi"/>
    <w:uiPriority w:val="20"/>
    <w:qFormat/>
    <w:rsid w:val="00554E50"/>
    <w:rPr>
      <w:i/>
      <w:iCs/>
    </w:rPr>
  </w:style>
  <w:style w:type="paragraph" w:styleId="ListeParagraf">
    <w:name w:val="List Paragraph"/>
    <w:basedOn w:val="Normal"/>
    <w:uiPriority w:val="34"/>
    <w:qFormat/>
    <w:rsid w:val="00554E50"/>
    <w:pPr>
      <w:ind w:left="720"/>
      <w:contextualSpacing/>
    </w:pPr>
  </w:style>
</w:styles>
</file>

<file path=word/webSettings.xml><?xml version="1.0" encoding="utf-8"?>
<w:webSettings xmlns:r="http://schemas.openxmlformats.org/officeDocument/2006/relationships" xmlns:w="http://schemas.openxmlformats.org/wordprocessingml/2006/main">
  <w:divs>
    <w:div w:id="496769326">
      <w:bodyDiv w:val="1"/>
      <w:marLeft w:val="0"/>
      <w:marRight w:val="0"/>
      <w:marTop w:val="0"/>
      <w:marBottom w:val="0"/>
      <w:divBdr>
        <w:top w:val="none" w:sz="0" w:space="0" w:color="auto"/>
        <w:left w:val="none" w:sz="0" w:space="0" w:color="auto"/>
        <w:bottom w:val="none" w:sz="0" w:space="0" w:color="auto"/>
        <w:right w:val="none" w:sz="0" w:space="0" w:color="auto"/>
      </w:divBdr>
    </w:div>
    <w:div w:id="532498255">
      <w:bodyDiv w:val="1"/>
      <w:marLeft w:val="0"/>
      <w:marRight w:val="0"/>
      <w:marTop w:val="0"/>
      <w:marBottom w:val="0"/>
      <w:divBdr>
        <w:top w:val="none" w:sz="0" w:space="0" w:color="auto"/>
        <w:left w:val="none" w:sz="0" w:space="0" w:color="auto"/>
        <w:bottom w:val="none" w:sz="0" w:space="0" w:color="auto"/>
        <w:right w:val="none" w:sz="0" w:space="0" w:color="auto"/>
      </w:divBdr>
    </w:div>
    <w:div w:id="782726763">
      <w:bodyDiv w:val="1"/>
      <w:marLeft w:val="0"/>
      <w:marRight w:val="0"/>
      <w:marTop w:val="0"/>
      <w:marBottom w:val="0"/>
      <w:divBdr>
        <w:top w:val="none" w:sz="0" w:space="0" w:color="auto"/>
        <w:left w:val="none" w:sz="0" w:space="0" w:color="auto"/>
        <w:bottom w:val="none" w:sz="0" w:space="0" w:color="auto"/>
        <w:right w:val="none" w:sz="0" w:space="0" w:color="auto"/>
      </w:divBdr>
    </w:div>
    <w:div w:id="1406799948">
      <w:bodyDiv w:val="1"/>
      <w:marLeft w:val="0"/>
      <w:marRight w:val="0"/>
      <w:marTop w:val="0"/>
      <w:marBottom w:val="0"/>
      <w:divBdr>
        <w:top w:val="none" w:sz="0" w:space="0" w:color="auto"/>
        <w:left w:val="none" w:sz="0" w:space="0" w:color="auto"/>
        <w:bottom w:val="none" w:sz="0" w:space="0" w:color="auto"/>
        <w:right w:val="none" w:sz="0" w:space="0" w:color="auto"/>
      </w:divBdr>
    </w:div>
    <w:div w:id="16027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er.tansu@gmail.com" TargetMode="External"/><Relationship Id="rId11" Type="http://schemas.openxmlformats.org/officeDocument/2006/relationships/image" Target="media/image5.jpeg"/><Relationship Id="rId5" Type="http://schemas.openxmlformats.org/officeDocument/2006/relationships/hyperlink" Target="https://orcid.org/0000-0002-3166-9052"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828</Words>
  <Characters>4725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Rapor 2</dc:creator>
  <cp:lastModifiedBy>Kurtuluşkaraüzüm</cp:lastModifiedBy>
  <cp:revision>2</cp:revision>
  <dcterms:created xsi:type="dcterms:W3CDTF">2026-06-22T20:14:00Z</dcterms:created>
  <dcterms:modified xsi:type="dcterms:W3CDTF">2026-06-22T20:14:00Z</dcterms:modified>
</cp:coreProperties>
</file>